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00"/>
        <w:gridCol w:w="176"/>
        <w:gridCol w:w="178"/>
        <w:gridCol w:w="1578"/>
        <w:gridCol w:w="1419"/>
        <w:gridCol w:w="1377"/>
        <w:gridCol w:w="2066"/>
        <w:gridCol w:w="1562"/>
      </w:tblGrid>
      <w:tr w:rsidR="002842CD" w:rsidTr="002842CD">
        <w:trPr>
          <w:trHeight w:val="300"/>
        </w:trPr>
        <w:tc>
          <w:tcPr>
            <w:tcW w:w="856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Naziv predmeta:</w:t>
            </w:r>
          </w:p>
        </w:tc>
        <w:tc>
          <w:tcPr>
            <w:tcW w:w="4144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MEĐUNARODNE ORGANIZACIJE</w:t>
            </w:r>
          </w:p>
        </w:tc>
      </w:tr>
      <w:tr w:rsidR="002842CD" w:rsidTr="002842CD">
        <w:trPr>
          <w:trHeight w:val="180"/>
        </w:trPr>
        <w:tc>
          <w:tcPr>
            <w:tcW w:w="856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55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7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0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2842CD" w:rsidTr="002842CD">
        <w:trPr>
          <w:trHeight w:val="270"/>
        </w:trPr>
        <w:tc>
          <w:tcPr>
            <w:tcW w:w="856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55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7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VI</w:t>
            </w:r>
          </w:p>
        </w:tc>
        <w:tc>
          <w:tcPr>
            <w:tcW w:w="10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4P+1V</w:t>
            </w:r>
          </w:p>
        </w:tc>
      </w:tr>
      <w:tr w:rsidR="002842CD" w:rsidTr="002842CD">
        <w:trPr>
          <w:trHeight w:val="444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Studijski programi za koje se organizuje: </w:t>
            </w:r>
          </w:p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Osnovne  studije 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hr-HR"/>
              </w:rPr>
              <w:t xml:space="preserve">PRAVNOG FAKULTETA  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- akademski studijski program za sticanje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DIPLOME OSNOVNIH STUDIJA,  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val="sr-Latn-CS"/>
              </w:rPr>
              <w:t>(studije  traju 6 semestara, 180 ECTS kredita).</w:t>
            </w:r>
          </w:p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2842CD" w:rsidTr="002842CD">
        <w:trPr>
          <w:trHeight w:val="266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Uslovljenost drugim predmetima: 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>nema</w:t>
            </w:r>
          </w:p>
        </w:tc>
      </w:tr>
      <w:tr w:rsidR="002842CD" w:rsidTr="002842CD">
        <w:trPr>
          <w:trHeight w:val="357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Ciljevi izučavanja predmeta: </w:t>
            </w:r>
            <w: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hr-HR"/>
              </w:rPr>
              <w:t>Upoznavanje studenata sa osnovnim elementima međunarodnih organizacija, njihovom strukturom, subjektivitetom i djelovanjem.</w:t>
            </w:r>
          </w:p>
        </w:tc>
      </w:tr>
      <w:tr w:rsidR="002842CD" w:rsidTr="002842CD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OČEKIVANI ISHODI UČENJA:</w:t>
            </w:r>
          </w:p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>Očekuje se da studenti nakon položenog ispita iz predmeta Međunarodne organizacije mogu da: analiziraju i objasne aktuelna pitanja prava međunarodnih organizacija a posebno aktuelna pitanja međunarodnopravnih aspekata regionalnog organizovanja u Evropi u okviru tematskih jedinica: pojam ,osnovne karakteristike , klasifikacija međ.organizacija i međ.pravni subjektivitet međ.organizacija; definišu međunarodnu organizaciju kao subjekta međunarodnog prava i učesnika u međunarodnim odnosima ; pravilno protumače odluke međunarodnih organizacija,strukturu međ.orgnizacija i način donošenja odluka; upoznaju se sa djelovanjem međ.organizacija u Crnoj Gori,s posebnim osvrtom na djelovanje UN i njenih organizacija; samostalno rade u međunarodnim organizacijama kako u svojoj državi tako i u svijetu.</w:t>
            </w:r>
          </w:p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2842CD" w:rsidTr="002842CD"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Ime i prezime nastavnika:</w:t>
            </w:r>
            <w:r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prof. dr Ranko Mujović </w:t>
            </w:r>
          </w:p>
        </w:tc>
      </w:tr>
      <w:tr w:rsidR="002842CD" w:rsidTr="002842CD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Metod nastave i savladanja gradiva:</w:t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 Predavanja, vježbe, seminarski radovi, testovi i konsultacije</w:t>
            </w:r>
          </w:p>
        </w:tc>
      </w:tr>
      <w:tr w:rsidR="002842CD" w:rsidTr="002842CD">
        <w:trPr>
          <w:trHeight w:val="162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keepNext/>
              <w:outlineLvl w:val="2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Sadržaj predmeta: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108" w:right="-91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</w:tc>
      </w:tr>
      <w:tr w:rsidR="002842CD" w:rsidTr="002842CD">
        <w:trPr>
          <w:trHeight w:val="205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 nedjelja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Uvodno predavanje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II nedjelja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Prete</w:t>
            </w:r>
            <w:r>
              <w:rPr>
                <w:rFonts w:ascii="Arial" w:eastAsia="Calibri" w:hAnsi="Arial" w:cs="Arial"/>
                <w:sz w:val="16"/>
                <w:szCs w:val="16"/>
                <w:lang w:val="hr-HR"/>
              </w:rPr>
              <w:t>če međunarodnih organizacija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III nedjelja</w:t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Definicije i klasifikacija međunarodnih organizacija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IV nedjelja 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Pravni subjektivitet me</w:t>
            </w:r>
            <w:r>
              <w:rPr>
                <w:rFonts w:ascii="Arial" w:eastAsia="Calibri" w:hAnsi="Arial" w:cs="Arial"/>
                <w:sz w:val="16"/>
                <w:szCs w:val="16"/>
                <w:lang w:val="hr-HR"/>
              </w:rPr>
              <w:t>đunarodnih organizacija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 nedjelja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Međunarodna organizacija kao učesnik u međunarodnim odnosima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VI nedjelja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i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Finansiranje i članstvo u međunarodnim organizacijama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VII nedjelja  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D306E8">
            <w:pPr>
              <w:rPr>
                <w:rFonts w:ascii="Arial" w:eastAsia="Calibri" w:hAnsi="Arial" w:cs="Arial"/>
                <w:i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I kolokvijum – 29</w:t>
            </w:r>
            <w:r w:rsidR="002842CD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. Mart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 2021</w:t>
            </w:r>
            <w:r w:rsidR="002842CD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.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VIII nedjelja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Struktura međunarodne organizacije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IX nedjelja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D306E8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Popravni kolokvijum – 12.april 2021</w:t>
            </w:r>
            <w:r w:rsidR="0064086A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.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 nedjelja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Promjene u ustrojstvu i nestanak međunarodne organizacije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 nedjelja 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64086A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Odluke međunarodnih organizacija. Međunarodne organizacije i rješavanje sporova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XII nedjelja  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Pr="0064086A" w:rsidRDefault="002842CD">
            <w:pPr>
              <w:rPr>
                <w:rFonts w:ascii="Arial" w:eastAsia="Calibri" w:hAnsi="Arial" w:cs="Arial"/>
                <w:b/>
                <w:i/>
                <w:sz w:val="16"/>
                <w:szCs w:val="16"/>
                <w:lang w:val="sr-Latn-R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Ujedinjene nacije</w:t>
            </w:r>
            <w:r w:rsidR="0064086A">
              <w:rPr>
                <w:rFonts w:ascii="Arial" w:eastAsia="Calibri" w:hAnsi="Arial" w:cs="Arial"/>
                <w:sz w:val="16"/>
                <w:szCs w:val="16"/>
                <w:lang w:val="sr-Latn-CS"/>
              </w:rPr>
              <w:t>- prakti</w:t>
            </w:r>
            <w:r w:rsidR="0064086A">
              <w:rPr>
                <w:rFonts w:ascii="Arial" w:eastAsia="Calibri" w:hAnsi="Arial" w:cs="Arial"/>
                <w:sz w:val="16"/>
                <w:szCs w:val="16"/>
                <w:lang w:val="sr-Latn-RS"/>
              </w:rPr>
              <w:t>čna nastava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XIII nedjelja 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Specijalizovane ustanove UN-a.</w:t>
            </w:r>
            <w:r w:rsidR="0064086A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- praktična nastava 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XIV nedjelja  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Regionalne organizacije </w:t>
            </w:r>
            <w:r w:rsidR="0064086A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– praktična nastava 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XV nedjelja   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Savjet Evrope  i OEBS.</w:t>
            </w:r>
            <w:r>
              <w:rPr>
                <w:rFonts w:ascii="Arial" w:eastAsia="Calibri" w:hAnsi="Arial" w:cs="Arial"/>
                <w:b/>
                <w:i/>
                <w:sz w:val="16"/>
                <w:szCs w:val="16"/>
                <w:lang w:val="sr-Latn-CS"/>
              </w:rPr>
              <w:t xml:space="preserve"> </w:t>
            </w:r>
            <w:r w:rsidR="0064086A">
              <w:rPr>
                <w:rFonts w:ascii="Arial" w:eastAsia="Calibri" w:hAnsi="Arial" w:cs="Arial"/>
                <w:b/>
                <w:i/>
                <w:sz w:val="16"/>
                <w:szCs w:val="16"/>
                <w:lang w:val="sr-Latn-CS"/>
              </w:rPr>
              <w:t xml:space="preserve">– </w:t>
            </w:r>
            <w:r w:rsidR="0064086A" w:rsidRPr="0064086A">
              <w:rPr>
                <w:rFonts w:ascii="Arial" w:eastAsia="Calibri" w:hAnsi="Arial" w:cs="Arial"/>
                <w:sz w:val="16"/>
                <w:szCs w:val="16"/>
                <w:lang w:val="sr-Latn-CS"/>
              </w:rPr>
              <w:t>praktična nastava</w:t>
            </w:r>
            <w:r w:rsidR="0064086A">
              <w:rPr>
                <w:rFonts w:ascii="Arial" w:eastAsia="Calibri" w:hAnsi="Arial" w:cs="Arial"/>
                <w:b/>
                <w:i/>
                <w:sz w:val="16"/>
                <w:szCs w:val="16"/>
                <w:lang w:val="sr-Latn-CS"/>
              </w:rPr>
              <w:t xml:space="preserve"> 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XVI nedjelja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D306E8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sl-SI"/>
              </w:rPr>
              <w:t>Završni ispit – 31.maj 2021</w:t>
            </w:r>
            <w:r w:rsidR="002842CD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sl-SI"/>
              </w:rPr>
              <w:t xml:space="preserve">. </w:t>
            </w: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XVII nedjelja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42CD" w:rsidRDefault="002842CD">
            <w:pPr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2842CD" w:rsidTr="002842CD">
        <w:trPr>
          <w:trHeight w:val="140"/>
        </w:trPr>
        <w:tc>
          <w:tcPr>
            <w:tcW w:w="7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XVIII-XXI nedjelja</w:t>
            </w:r>
          </w:p>
        </w:tc>
        <w:tc>
          <w:tcPr>
            <w:tcW w:w="423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D306E8">
            <w:pPr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sl-SI"/>
              </w:rPr>
              <w:t>Popravni ispitni rok-  14.jun 2021.</w:t>
            </w:r>
            <w:bookmarkStart w:id="0" w:name="_GoBack"/>
            <w:bookmarkEnd w:id="0"/>
            <w:r w:rsidR="002842CD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sl-SI"/>
              </w:rPr>
              <w:t xml:space="preserve"> </w:t>
            </w:r>
          </w:p>
        </w:tc>
      </w:tr>
      <w:tr w:rsidR="002842CD" w:rsidTr="002842CD">
        <w:trPr>
          <w:trHeight w:val="101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OPTEREĆENJE STUDENATA</w:t>
            </w:r>
          </w:p>
        </w:tc>
      </w:tr>
      <w:tr w:rsidR="002842CD" w:rsidTr="002842CD">
        <w:trPr>
          <w:trHeight w:val="75"/>
        </w:trPr>
        <w:tc>
          <w:tcPr>
            <w:tcW w:w="1673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Nedjeljno</w:t>
            </w:r>
            <w:proofErr w:type="spellEnd"/>
          </w:p>
        </w:tc>
        <w:tc>
          <w:tcPr>
            <w:tcW w:w="3327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semestru</w:t>
            </w:r>
            <w:proofErr w:type="spellEnd"/>
          </w:p>
        </w:tc>
      </w:tr>
      <w:tr w:rsidR="002842CD" w:rsidTr="002842CD">
        <w:trPr>
          <w:trHeight w:val="720"/>
        </w:trPr>
        <w:tc>
          <w:tcPr>
            <w:tcW w:w="1673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6 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x 40/30 = 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8 sati</w:t>
            </w: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2842CD" w:rsidRDefault="002842CD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Struktura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: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4 sati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predavanja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1 sati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vježbi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3 sati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individualnog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rada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studenta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priprema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laboratorijske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vježbe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kolokvijume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izrada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domaćih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zadataka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)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uključujući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i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konsultacije</w:t>
            </w:r>
            <w:proofErr w:type="spellEnd"/>
          </w:p>
        </w:tc>
        <w:tc>
          <w:tcPr>
            <w:tcW w:w="3327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Nastava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završni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ispit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 (8 sati) x 16 = 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128 sati</w:t>
            </w: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Neophodna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priprema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prije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početka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semestra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administracija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upis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ovjera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): 2 x (8 sati) = 16 sati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opterećenje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predmet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: 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6 x 30 = 180 sati</w:t>
            </w: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2842CD" w:rsidRDefault="002842CD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Dopunski</w:t>
            </w:r>
            <w:proofErr w:type="spellEnd"/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 xml:space="preserve"> rad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pripremu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u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popravnom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ispitnom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roku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uključujući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i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polaganje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popravnog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od 0 - 30 sati. 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Struktura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opterećenja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: 128 sati (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nastava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) + 16 sati (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priprema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) + 30 sati (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dopunski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rad)</w:t>
            </w:r>
          </w:p>
        </w:tc>
      </w:tr>
      <w:tr w:rsidR="002842CD" w:rsidTr="002842CD">
        <w:trPr>
          <w:trHeight w:val="507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  <w:p w:rsidR="002842CD" w:rsidRDefault="002842CD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Praktična</w:t>
            </w:r>
            <w:proofErr w:type="spellEnd"/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nastava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obavlja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časovima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predviđenim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predavanja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(20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časova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) i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obuhvata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posjetu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kancelarijama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UNDP,UNICEF, UNHCR I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Ministarstvu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unutrašnjih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poslova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CG</w:t>
            </w:r>
          </w:p>
        </w:tc>
      </w:tr>
      <w:tr w:rsidR="002842CD" w:rsidTr="002842CD">
        <w:trPr>
          <w:trHeight w:val="507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:rsidR="0047114A" w:rsidRDefault="0047114A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>OBAVEZNA:</w:t>
            </w:r>
          </w:p>
          <w:p w:rsidR="002842CD" w:rsidRDefault="002842CD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Vojin Dimitrijević, Obrad Račić, </w:t>
            </w:r>
            <w:r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sr-Latn-CS"/>
              </w:rPr>
              <w:t>Međunarodne organizacije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>, Beograd, 2011.</w:t>
            </w:r>
          </w:p>
          <w:p w:rsidR="002842CD" w:rsidRDefault="002842CD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</w:p>
          <w:p w:rsidR="002842CD" w:rsidRDefault="002842CD">
            <w:pPr>
              <w:jc w:val="both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Dodatna literatura: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 Bennet, Alvin LeRoy, Oliver, James K., 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>Međunarodne organizacije : načela i problemi</w:t>
            </w: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, Zagreb, 2004, </w:t>
            </w:r>
          </w:p>
          <w:p w:rsidR="002842CD" w:rsidRDefault="002842CD">
            <w:pPr>
              <w:jc w:val="both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Schermers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, Henry G,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Blokker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Niels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M.,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International institutional law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Boston, Leiden, 2003, Armstrong, David, Lloyd, Lorna, Redmond, John,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International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organisation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in world politics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Palgrave Macmillan, 2004, 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Vladimir Đerić, Tatjana Papić, Vesna Petrović, Saša Obradović. </w:t>
            </w:r>
            <w:r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sr-Latn-CS"/>
              </w:rPr>
              <w:t>Osnovi međunarodnog javnog prava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>. Beogradski centar za ljudska prava, 2005.</w:t>
            </w:r>
          </w:p>
        </w:tc>
      </w:tr>
      <w:tr w:rsidR="002842CD" w:rsidTr="002842CD">
        <w:trPr>
          <w:trHeight w:val="593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42CD" w:rsidRDefault="002842CD">
            <w:pPr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lastRenderedPageBreak/>
              <w:t>METODE PROVJERE ZNANJA I OCJENJIVANJE:</w:t>
            </w:r>
          </w:p>
          <w:p w:rsidR="005D08DB" w:rsidRDefault="005D08DB" w:rsidP="005D08DB">
            <w:pPr>
              <w:rPr>
                <w:rFonts w:ascii="Arial" w:eastAsia="Calibri" w:hAnsi="Arial" w:cs="Arial"/>
                <w:color w:val="000000"/>
                <w:sz w:val="16"/>
                <w:szCs w:val="16"/>
                <w:lang w:val="pl-PL"/>
              </w:rPr>
            </w:pPr>
          </w:p>
          <w:p w:rsidR="0047114A" w:rsidRDefault="005D08DB" w:rsidP="005D08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Kolokvijumi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završni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ispit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će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održavati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usmeno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08DB" w:rsidRDefault="005D08DB" w:rsidP="005D0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kolokvijuma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omogućava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sticanje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40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poena.Studentu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polaže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poništavaju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redovnog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kolokvijuma</w:t>
            </w:r>
            <w:proofErr w:type="spellEnd"/>
          </w:p>
          <w:p w:rsidR="005D08DB" w:rsidRDefault="005D08DB" w:rsidP="005D08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Zavšni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ispit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omogućava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sticanje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45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08DB" w:rsidRDefault="005D08DB" w:rsidP="005D08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Praktična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nastava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</w:p>
          <w:p w:rsidR="005D08DB" w:rsidRDefault="005D08DB" w:rsidP="005D08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odbranom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času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do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</w:p>
          <w:p w:rsidR="002842CD" w:rsidRPr="005D08DB" w:rsidRDefault="005D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je </w:t>
            </w:r>
            <w:proofErr w:type="spellStart"/>
            <w:r>
              <w:rPr>
                <w:sz w:val="20"/>
                <w:szCs w:val="20"/>
              </w:rPr>
              <w:t>položio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ispit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kumulativno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skupi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najmanje</w:t>
            </w:r>
            <w:proofErr w:type="spellEnd"/>
            <w:r>
              <w:rPr>
                <w:sz w:val="20"/>
                <w:szCs w:val="20"/>
              </w:rPr>
              <w:t xml:space="preserve"> 50 </w:t>
            </w:r>
            <w:proofErr w:type="spellStart"/>
            <w:r>
              <w:rPr>
                <w:sz w:val="20"/>
                <w:szCs w:val="20"/>
              </w:rPr>
              <w:t>poena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oblicima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provjere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znanja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ocjena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određuje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dolje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navedenoj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šemi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842CD" w:rsidRDefault="002842CD">
            <w:pPr>
              <w:rPr>
                <w:rFonts w:ascii="Arial" w:eastAsia="Calibri" w:hAnsi="Arial" w:cs="Arial"/>
                <w:color w:val="000000"/>
                <w:sz w:val="16"/>
                <w:szCs w:val="16"/>
                <w:lang w:val="pl-P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30"/>
            </w:tblGrid>
            <w:tr w:rsidR="002842CD">
              <w:trPr>
                <w:trHeight w:val="183"/>
              </w:trPr>
              <w:tc>
                <w:tcPr>
                  <w:tcW w:w="8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842CD" w:rsidRDefault="002842CD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  <w:t xml:space="preserve">Broj poena    90-100;      80-89;     70-79;      60-69;       50-59;      </w:t>
                  </w:r>
                </w:p>
                <w:p w:rsidR="002842CD" w:rsidRDefault="002842CD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  <w:t xml:space="preserve">Ocjena              A;               B;             C ;              D;             E;              </w:t>
                  </w:r>
                </w:p>
              </w:tc>
            </w:tr>
          </w:tbl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  <w:p w:rsidR="002842CD" w:rsidRDefault="002842CD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</w:tc>
      </w:tr>
      <w:tr w:rsidR="002842CD" w:rsidTr="002842CD">
        <w:trPr>
          <w:gridBefore w:val="1"/>
          <w:wBefore w:w="673" w:type="pct"/>
          <w:trHeight w:val="156"/>
        </w:trPr>
        <w:tc>
          <w:tcPr>
            <w:tcW w:w="4327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842CD" w:rsidRDefault="002842CD">
            <w:pP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Ime i prezime nastavnika koji je pripremio podatke: 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prof. dr Ranko Mujović </w:t>
            </w:r>
          </w:p>
        </w:tc>
      </w:tr>
    </w:tbl>
    <w:p w:rsidR="002D1F67" w:rsidRDefault="002D1F67"/>
    <w:sectPr w:rsidR="002D1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CD"/>
    <w:rsid w:val="000A2C31"/>
    <w:rsid w:val="002842CD"/>
    <w:rsid w:val="002D1F67"/>
    <w:rsid w:val="0047114A"/>
    <w:rsid w:val="005D08DB"/>
    <w:rsid w:val="0064086A"/>
    <w:rsid w:val="00D3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2021-02-22T12:16:00Z</dcterms:created>
  <dcterms:modified xsi:type="dcterms:W3CDTF">2021-02-22T12:16:00Z</dcterms:modified>
</cp:coreProperties>
</file>